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Proroga contratto in scadenza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sottoscrizione della proroga del contratto in scadenza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2C08B2">
              <w:rPr>
                <w:rFonts w:ascii="Arial" w:hAnsi="Arial"/>
                <w:color w:val="000000"/>
              </w:rPr>
              <w:t>36/2023</w:t>
            </w:r>
            <w:r w:rsidRPr="007137E0">
              <w:rPr>
                <w:rFonts w:ascii="Arial" w:hAnsi="Arial"/>
                <w:color w:val="000000"/>
              </w:rPr>
              <w:t xml:space="preserve">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8295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Dirigente/Responsabile di E.Q.</w:t>
            </w:r>
            <w:r w:rsidR="001451FA" w:rsidRPr="007137E0">
              <w:rPr>
                <w:rFonts w:ascii="Arial" w:hAnsi="Arial"/>
                <w:color w:val="000000"/>
              </w:rPr>
              <w:t xml:space="preserve"> individuato in base agli atti di organizzazione, competente per materia a gestire l'attivita' Piazza Signorelli n.1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9F59E4" w:rsidRDefault="00A82953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Entro il termine di scadenza del contratto.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2C08B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 w:cs="Arial"/>
              </w:rPr>
              <w:t>Ric</w:t>
            </w:r>
            <w:bookmarkStart w:id="0" w:name="_GoBack"/>
            <w:bookmarkEnd w:id="0"/>
            <w:r w:rsidRPr="002C08B2">
              <w:rPr>
                <w:rFonts w:ascii="Arial" w:hAnsi="Arial" w:cs="Arial"/>
              </w:rPr>
              <w:t xml:space="preserve">orso al Tribunale Amministrativo Regionale competente entro 30 giorni, ai sensi degli artt. 119, comma 1, lett. a), e 120 del </w:t>
            </w:r>
            <w:proofErr w:type="spellStart"/>
            <w:r w:rsidRPr="002C08B2">
              <w:rPr>
                <w:rFonts w:ascii="Arial" w:hAnsi="Arial" w:cs="Arial"/>
              </w:rPr>
              <w:t>D.Lgs.</w:t>
            </w:r>
            <w:proofErr w:type="spellEnd"/>
            <w:r w:rsidRPr="002C08B2">
              <w:rPr>
                <w:rFonts w:ascii="Arial" w:hAnsi="Arial" w:cs="Arial"/>
              </w:rPr>
              <w:t xml:space="preserve"> 2 luglio 2010, n. 104 (Codice del processo amministrativo), in relazione alle procedure disciplinate dal </w:t>
            </w:r>
            <w:proofErr w:type="spellStart"/>
            <w:r w:rsidRPr="002C08B2">
              <w:rPr>
                <w:rFonts w:ascii="Arial" w:hAnsi="Arial" w:cs="Arial"/>
              </w:rPr>
              <w:t>D.Lgs.</w:t>
            </w:r>
            <w:proofErr w:type="spellEnd"/>
            <w:r w:rsidRPr="002C08B2">
              <w:rPr>
                <w:rFonts w:ascii="Arial" w:hAnsi="Arial" w:cs="Arial"/>
              </w:rPr>
              <w:t xml:space="preserve"> 31 marzo 2023, n. 36 (Codice dei contratti pubblici).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A82953" w:rsidP="00A8295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08B2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9F59E4"/>
    <w:rsid w:val="00A12E3A"/>
    <w:rsid w:val="00A1704C"/>
    <w:rsid w:val="00A334AA"/>
    <w:rsid w:val="00A41A21"/>
    <w:rsid w:val="00A53C90"/>
    <w:rsid w:val="00A543D5"/>
    <w:rsid w:val="00A55ECA"/>
    <w:rsid w:val="00A62472"/>
    <w:rsid w:val="00A82953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ACDBCD0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2026-06-14T17:45:00Z</dcterms:modified>
</cp:coreProperties>
</file>